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Times New Roman" w:hAnsi="Times New Roman" w:eastAsia="方正粗黑宋简体" w:cs="Times New Roman"/>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2023年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10.20公务车辆</w:t>
      </w:r>
      <w:r>
        <w:rPr>
          <w:rFonts w:hint="eastAsia" w:ascii="方正粗黑宋简体" w:hAnsi="方正粗黑宋简体" w:eastAsia="方正粗黑宋简体" w:cs="方正小标宋简体"/>
          <w:b/>
          <w:bCs/>
          <w:kern w:val="0"/>
          <w:sz w:val="44"/>
          <w:szCs w:val="44"/>
        </w:rPr>
        <w:t>采购</w:t>
      </w:r>
      <w:r>
        <w:rPr>
          <w:rFonts w:hint="eastAsia" w:ascii="方正粗黑宋简体" w:hAnsi="方正粗黑宋简体" w:eastAsia="方正粗黑宋简体" w:cs="方正小标宋简体"/>
          <w:b/>
          <w:bCs/>
          <w:kern w:val="0"/>
          <w:sz w:val="44"/>
          <w:szCs w:val="44"/>
          <w:lang w:eastAsia="zh-CN"/>
        </w:rPr>
        <w:t>项目</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安徽交运集团汽车销售有限公司</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eastAsia="zh-CN"/>
        </w:rPr>
      </w:pPr>
      <w:r>
        <w:rPr>
          <w:rFonts w:hint="default" w:ascii="Times New Roman" w:hAnsi="Times New Roman" w:eastAsia="黑体" w:cs="Times New Roman"/>
          <w:color w:val="auto"/>
          <w:sz w:val="32"/>
          <w:szCs w:val="32"/>
          <w:highlight w:val="none"/>
          <w:u w:val="none"/>
          <w:lang w:eastAsia="zh-CN"/>
        </w:rPr>
        <w:t>日</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lang w:eastAsia="zh-CN"/>
        </w:rPr>
        <w:t>期：</w:t>
      </w:r>
      <w:r>
        <w:rPr>
          <w:rFonts w:hint="eastAsia" w:ascii="Times New Roman" w:hAnsi="Times New Roman" w:eastAsia="黑体" w:cs="Times New Roman"/>
          <w:color w:val="auto"/>
          <w:sz w:val="32"/>
          <w:szCs w:val="32"/>
          <w:highlight w:val="none"/>
          <w:u w:val="single"/>
          <w:lang w:val="en-US" w:eastAsia="zh-CN"/>
        </w:rPr>
        <w:t>2023</w:t>
      </w:r>
      <w:r>
        <w:rPr>
          <w:rFonts w:hint="default" w:ascii="Times New Roman" w:hAnsi="Times New Roman" w:eastAsia="黑体" w:cs="Times New Roman"/>
          <w:color w:val="auto"/>
          <w:sz w:val="32"/>
          <w:szCs w:val="32"/>
          <w:highlight w:val="none"/>
          <w:u w:val="single"/>
          <w:lang w:eastAsia="zh-CN"/>
        </w:rPr>
        <w:t>年</w:t>
      </w:r>
      <w:r>
        <w:rPr>
          <w:rFonts w:hint="eastAsia" w:ascii="Times New Roman" w:hAnsi="Times New Roman" w:eastAsia="黑体" w:cs="Times New Roman"/>
          <w:color w:val="auto"/>
          <w:sz w:val="32"/>
          <w:szCs w:val="32"/>
          <w:highlight w:val="none"/>
          <w:u w:val="single"/>
          <w:lang w:val="en-US" w:eastAsia="zh-CN"/>
        </w:rPr>
        <w:t>10</w:t>
      </w:r>
      <w:r>
        <w:rPr>
          <w:rFonts w:hint="default" w:ascii="Times New Roman" w:hAnsi="Times New Roman" w:eastAsia="黑体" w:cs="Times New Roman"/>
          <w:color w:val="auto"/>
          <w:sz w:val="32"/>
          <w:szCs w:val="32"/>
          <w:highlight w:val="none"/>
          <w:u w:val="single"/>
          <w:lang w:eastAsia="zh-CN"/>
        </w:rPr>
        <w:t>月</w:t>
      </w:r>
      <w:r>
        <w:rPr>
          <w:rFonts w:hint="eastAsia" w:ascii="Times New Roman" w:hAnsi="Times New Roman" w:eastAsia="黑体" w:cs="Times New Roman"/>
          <w:color w:val="auto"/>
          <w:sz w:val="32"/>
          <w:szCs w:val="32"/>
          <w:highlight w:val="none"/>
          <w:u w:val="single"/>
          <w:lang w:val="en-US" w:eastAsia="zh-CN"/>
        </w:rPr>
        <w:t>20</w:t>
      </w:r>
      <w:r>
        <w:rPr>
          <w:rFonts w:hint="default" w:ascii="Times New Roman" w:hAnsi="Times New Roman" w:eastAsia="黑体" w:cs="Times New Roman"/>
          <w:color w:val="auto"/>
          <w:sz w:val="32"/>
          <w:szCs w:val="32"/>
          <w:highlight w:val="none"/>
          <w:u w:val="single"/>
          <w:lang w:eastAsia="zh-CN"/>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5"/>
            <w:rPr>
              <w:rFonts w:hint="eastAsia"/>
            </w:rPr>
          </w:pP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8"/>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2" w:name="_Toc12765"/>
      <w:bookmarkStart w:id="3" w:name="_Toc10395_WPSOffice_Level2"/>
      <w:bookmarkStart w:id="4" w:name="_Toc13871"/>
      <w:bookmarkStart w:id="5" w:name="_Toc4489_WPSOffice_Level2"/>
      <w:bookmarkStart w:id="6" w:name="_Toc525632585"/>
      <w:bookmarkStart w:id="7" w:name="_Toc6496_WPSOffice_Level2"/>
      <w:bookmarkStart w:id="8" w:name="_Toc24354_WPSOffice_Level2"/>
      <w:r>
        <w:rPr>
          <w:rFonts w:hint="eastAsia" w:ascii="宋体" w:hAnsi="宋体" w:eastAsia="宋体" w:cs="宋体"/>
          <w:bCs w:val="0"/>
          <w:color w:val="auto"/>
          <w:sz w:val="21"/>
          <w:szCs w:val="21"/>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1.1 项目名称：</w:t>
      </w:r>
      <w:r>
        <w:rPr>
          <w:rFonts w:hint="eastAsia" w:ascii="宋体" w:hAnsi="宋体" w:eastAsia="宋体" w:cs="宋体"/>
          <w:color w:val="auto"/>
          <w:sz w:val="21"/>
          <w:szCs w:val="21"/>
          <w:highlight w:val="none"/>
          <w:u w:val="single"/>
          <w:lang w:val="en-US" w:eastAsia="zh-CN"/>
        </w:rPr>
        <w:t xml:space="preserve"> 2023年安徽交运集团汽车销售有限公司10.20公务车辆采购项目</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采 购 人：</w:t>
      </w:r>
      <w:r>
        <w:rPr>
          <w:rFonts w:hint="eastAsia" w:ascii="宋体" w:hAnsi="宋体" w:eastAsia="宋体" w:cs="宋体"/>
          <w:color w:val="auto"/>
          <w:sz w:val="21"/>
          <w:szCs w:val="21"/>
          <w:highlight w:val="none"/>
          <w:u w:val="single"/>
          <w:lang w:val="en-US" w:eastAsia="zh-CN"/>
        </w:rPr>
        <w:t xml:space="preserve"> 安徽交运集团汽车销售有限公司</w:t>
      </w:r>
    </w:p>
    <w:p>
      <w:pPr>
        <w:snapToGrid w:val="0"/>
        <w:spacing w:line="44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1.3 </w:t>
      </w:r>
      <w:r>
        <w:rPr>
          <w:rFonts w:hint="eastAsia" w:ascii="宋体" w:hAnsi="宋体" w:eastAsia="宋体" w:cs="宋体"/>
          <w:color w:val="auto"/>
          <w:sz w:val="21"/>
          <w:szCs w:val="21"/>
          <w:highlight w:val="none"/>
          <w:lang w:val="en-US" w:eastAsia="zh-CN"/>
        </w:rPr>
        <w:t>项目概况</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2台小型客车</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9" w:name="_Toc23266_WPSOffice_Level2"/>
      <w:bookmarkStart w:id="10" w:name="_Toc10274"/>
      <w:bookmarkStart w:id="11" w:name="_Toc18453"/>
      <w:bookmarkStart w:id="12" w:name="_Toc18367_WPSOffice_Level2"/>
      <w:bookmarkStart w:id="13" w:name="_Toc525632586"/>
      <w:bookmarkStart w:id="14" w:name="_Toc8128_WPSOffice_Level2"/>
      <w:bookmarkStart w:id="15" w:name="_Toc17858_WPSOffice_Level2"/>
      <w:r>
        <w:rPr>
          <w:rFonts w:hint="eastAsia" w:ascii="宋体" w:hAnsi="宋体" w:eastAsia="宋体" w:cs="宋体"/>
          <w:bCs w:val="0"/>
          <w:color w:val="auto"/>
          <w:sz w:val="21"/>
          <w:szCs w:val="21"/>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rPr>
      </w:pPr>
      <w:bookmarkStart w:id="16" w:name="_Toc4489_WPSOffice_Level3"/>
      <w:r>
        <w:rPr>
          <w:rFonts w:hint="eastAsia" w:ascii="宋体" w:hAnsi="宋体" w:eastAsia="宋体" w:cs="宋体"/>
          <w:color w:val="auto"/>
          <w:sz w:val="21"/>
          <w:szCs w:val="21"/>
          <w:highlight w:val="none"/>
        </w:rPr>
        <w:t>2.1 采购方式：</w:t>
      </w:r>
      <w:bookmarkEnd w:id="16"/>
      <w:r>
        <w:rPr>
          <w:rFonts w:hint="eastAsia" w:ascii="宋体" w:hAnsi="宋体" w:eastAsia="宋体" w:cs="宋体"/>
          <w:color w:val="auto"/>
          <w:sz w:val="21"/>
          <w:szCs w:val="21"/>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bookmarkStart w:id="17" w:name="_Toc23266_WPSOffice_Level3"/>
      <w:r>
        <w:rPr>
          <w:rFonts w:hint="eastAsia" w:ascii="宋体" w:hAnsi="宋体" w:eastAsia="宋体" w:cs="宋体"/>
          <w:color w:val="auto"/>
          <w:sz w:val="21"/>
          <w:szCs w:val="21"/>
          <w:highlight w:val="none"/>
        </w:rPr>
        <w:t>2.2 资金来源</w:t>
      </w:r>
      <w:r>
        <w:rPr>
          <w:rFonts w:hint="eastAsia" w:ascii="宋体" w:hAnsi="宋体" w:eastAsia="宋体" w:cs="宋体"/>
          <w:color w:val="auto"/>
          <w:sz w:val="21"/>
          <w:szCs w:val="21"/>
          <w:highlight w:val="none"/>
          <w:lang w:val="en-US" w:eastAsia="zh-CN"/>
        </w:rPr>
        <w:t>及比例</w:t>
      </w:r>
      <w:r>
        <w:rPr>
          <w:rFonts w:hint="eastAsia" w:ascii="宋体" w:hAnsi="宋体" w:eastAsia="宋体" w:cs="宋体"/>
          <w:color w:val="auto"/>
          <w:sz w:val="21"/>
          <w:szCs w:val="21"/>
          <w:highlight w:val="none"/>
        </w:rPr>
        <w:t>：</w:t>
      </w:r>
      <w:bookmarkEnd w:id="17"/>
      <w:bookmarkStart w:id="18" w:name="_Toc22379_WPSOffice_Level3"/>
      <w:r>
        <w:rPr>
          <w:rFonts w:hint="eastAsia" w:ascii="宋体" w:hAnsi="宋体" w:eastAsia="宋体" w:cs="宋体"/>
          <w:color w:val="auto"/>
          <w:sz w:val="21"/>
          <w:szCs w:val="21"/>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 xml:space="preserve">2.3 </w:t>
      </w:r>
      <w:r>
        <w:rPr>
          <w:rFonts w:hint="eastAsia" w:ascii="宋体" w:hAnsi="宋体" w:eastAsia="宋体" w:cs="宋体"/>
          <w:color w:val="auto"/>
          <w:sz w:val="21"/>
          <w:szCs w:val="21"/>
          <w:highlight w:val="none"/>
          <w:lang w:val="en-US" w:eastAsia="zh-CN"/>
        </w:rPr>
        <w:t>采购范围：</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2台小型客车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sz w:val="21"/>
          <w:szCs w:val="21"/>
          <w:u w:val="single"/>
          <w:lang w:val="en-US" w:eastAsia="zh-CN"/>
        </w:rPr>
      </w:pPr>
      <w:r>
        <w:rPr>
          <w:rFonts w:hint="eastAsia" w:ascii="宋体" w:hAnsi="宋体" w:eastAsia="宋体" w:cs="宋体"/>
          <w:color w:val="auto"/>
          <w:sz w:val="21"/>
          <w:szCs w:val="21"/>
          <w:highlight w:val="none"/>
          <w:lang w:val="en-US" w:eastAsia="zh-CN"/>
        </w:rPr>
        <w:t>2.4 合同包划分：</w:t>
      </w:r>
      <w:r>
        <w:rPr>
          <w:rFonts w:hint="eastAsia" w:ascii="宋体" w:hAnsi="宋体" w:eastAsia="宋体" w:cs="宋体"/>
          <w:i w:val="0"/>
          <w:iCs w:val="0"/>
          <w:sz w:val="21"/>
          <w:szCs w:val="21"/>
          <w:u w:val="single"/>
          <w:lang w:val="en-US" w:eastAsia="zh-CN"/>
        </w:rPr>
        <w:t>采购上汽大通V90</w:t>
      </w:r>
      <w:r>
        <w:rPr>
          <w:rFonts w:hint="eastAsia" w:ascii="宋体" w:hAnsi="宋体" w:eastAsia="宋体" w:cs="宋体"/>
          <w:i w:val="0"/>
          <w:iCs w:val="0"/>
          <w:sz w:val="21"/>
          <w:szCs w:val="21"/>
          <w:u w:val="single"/>
          <w:lang w:val="en-US" w:eastAsia="zh-CN"/>
        </w:rPr>
        <w:t xml:space="preserve">  1台 为1包 限价 23万；</w:t>
      </w:r>
      <w:r>
        <w:rPr>
          <w:rFonts w:hint="eastAsia" w:ascii="宋体" w:hAnsi="宋体" w:eastAsia="宋体" w:cs="宋体"/>
          <w:sz w:val="21"/>
          <w:szCs w:val="21"/>
          <w:u w:val="single"/>
          <w:lang w:val="en-US" w:eastAsia="zh-CN"/>
        </w:rPr>
        <w:t>采购</w:t>
      </w:r>
      <w:r>
        <w:rPr>
          <w:rFonts w:hint="default" w:ascii="宋体" w:hAnsi="宋体" w:eastAsia="宋体" w:cs="宋体"/>
          <w:b w:val="0"/>
          <w:bCs w:val="0"/>
          <w:sz w:val="21"/>
          <w:szCs w:val="21"/>
          <w:u w:val="single"/>
          <w:lang w:val="en-US" w:eastAsia="zh-CN"/>
        </w:rPr>
        <w:t>金旅XML6601J16客车</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sz w:val="21"/>
          <w:szCs w:val="21"/>
          <w:u w:val="single"/>
          <w:lang w:val="en-US" w:eastAsia="zh-CN"/>
        </w:rPr>
        <w:t xml:space="preserve">1台 为2包 限价24万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 xml:space="preserve">2.5 </w:t>
      </w:r>
      <w:r>
        <w:rPr>
          <w:rFonts w:hint="eastAsia" w:ascii="宋体" w:hAnsi="宋体" w:eastAsia="宋体" w:cs="宋体"/>
          <w:color w:val="auto"/>
          <w:sz w:val="21"/>
          <w:szCs w:val="21"/>
          <w:highlight w:val="none"/>
        </w:rPr>
        <w:t>最高限价：</w:t>
      </w:r>
      <w:bookmarkEnd w:id="18"/>
      <w:r>
        <w:rPr>
          <w:rFonts w:hint="eastAsia" w:ascii="宋体" w:hAnsi="宋体" w:eastAsia="宋体" w:cs="宋体"/>
          <w:color w:val="auto"/>
          <w:sz w:val="21"/>
          <w:szCs w:val="21"/>
          <w:highlight w:val="none"/>
          <w:u w:val="single"/>
          <w:lang w:val="en-US" w:eastAsia="zh-CN"/>
        </w:rPr>
        <w:t xml:space="preserve"> 47万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color w:val="auto"/>
          <w:sz w:val="21"/>
          <w:szCs w:val="21"/>
          <w:highlight w:val="none"/>
          <w:lang w:val="en-US" w:eastAsia="zh-CN"/>
        </w:rPr>
        <w:t>2.6 计划交货期：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kern w:val="2"/>
          <w:sz w:val="21"/>
          <w:szCs w:val="21"/>
          <w:u w:val="single"/>
        </w:rPr>
        <w:t>合同签订后</w:t>
      </w:r>
      <w:r>
        <w:rPr>
          <w:rFonts w:hint="eastAsia" w:ascii="宋体" w:hAnsi="宋体" w:eastAsia="宋体" w:cs="宋体"/>
          <w:kern w:val="2"/>
          <w:sz w:val="21"/>
          <w:szCs w:val="21"/>
          <w:u w:val="single"/>
          <w:lang w:val="en-US" w:eastAsia="zh-CN"/>
        </w:rPr>
        <w:t>30</w:t>
      </w:r>
      <w:r>
        <w:rPr>
          <w:rFonts w:hint="eastAsia" w:ascii="宋体" w:hAnsi="宋体" w:eastAsia="宋体" w:cs="宋体"/>
          <w:kern w:val="2"/>
          <w:sz w:val="21"/>
          <w:szCs w:val="21"/>
          <w:u w:val="single"/>
        </w:rPr>
        <w:t>日内完成</w:t>
      </w:r>
      <w:bookmarkStart w:id="139" w:name="_GoBack"/>
      <w:bookmarkEnd w:id="139"/>
      <w:r>
        <w:rPr>
          <w:rFonts w:hint="eastAsia" w:ascii="宋体" w:hAnsi="宋体" w:eastAsia="宋体" w:cs="宋体"/>
          <w:kern w:val="2"/>
          <w:sz w:val="21"/>
          <w:szCs w:val="21"/>
          <w:u w:val="single"/>
        </w:rPr>
        <w:t>交货</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19" w:name="_Toc29516_WPSOffice_Level2"/>
      <w:bookmarkStart w:id="20" w:name="_Toc525632587"/>
      <w:bookmarkStart w:id="21" w:name="_Toc3714"/>
      <w:bookmarkStart w:id="22" w:name="_Toc22379_WPSOffice_Level2"/>
      <w:bookmarkStart w:id="23" w:name="_Toc6388"/>
      <w:bookmarkStart w:id="24" w:name="_Toc1622_WPSOffice_Level2"/>
      <w:bookmarkStart w:id="25" w:name="_Toc31673_WPSOffice_Level2"/>
      <w:r>
        <w:rPr>
          <w:rFonts w:hint="eastAsia" w:ascii="宋体" w:hAnsi="宋体" w:eastAsia="宋体" w:cs="宋体"/>
          <w:bCs w:val="0"/>
          <w:color w:val="auto"/>
          <w:sz w:val="21"/>
          <w:szCs w:val="21"/>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lang w:val="en-US" w:eastAsia="zh-CN"/>
        </w:rPr>
        <w:t>本次采购要求供应商须同时具备：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（1）资质最低要求：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供应商应具备车辆的销售资质，具备独立法人资格，持有有效的营业执照；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color w:val="auto"/>
          <w:sz w:val="21"/>
          <w:szCs w:val="21"/>
          <w:highlight w:val="none"/>
          <w:u w:val="none"/>
          <w:lang w:val="en-US" w:eastAsia="zh-CN"/>
        </w:rPr>
        <w:t>（2）</w:t>
      </w:r>
      <w:r>
        <w:rPr>
          <w:rFonts w:hint="eastAsia" w:ascii="宋体" w:hAnsi="宋体" w:eastAsia="宋体" w:cs="宋体"/>
          <w:b w:val="0"/>
          <w:bCs w:val="0"/>
          <w:i w:val="0"/>
          <w:caps w:val="0"/>
          <w:color w:val="auto"/>
          <w:spacing w:val="0"/>
          <w:sz w:val="21"/>
          <w:szCs w:val="21"/>
          <w:shd w:val="clear" w:fill="FFFFFF"/>
        </w:rPr>
        <w:t>业绩最低要求：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i w:val="0"/>
          <w:caps w:val="0"/>
          <w:color w:val="auto"/>
          <w:spacing w:val="0"/>
          <w:sz w:val="21"/>
          <w:szCs w:val="21"/>
          <w:shd w:val="clear" w:fill="FFFFFF"/>
        </w:rPr>
        <w:t>近</w:t>
      </w:r>
      <w:r>
        <w:rPr>
          <w:rFonts w:hint="eastAsia" w:ascii="宋体" w:hAnsi="宋体" w:eastAsia="宋体" w:cs="宋体"/>
          <w:b w:val="0"/>
          <w:bCs w:val="0"/>
          <w:i w:val="0"/>
          <w:caps w:val="0"/>
          <w:color w:val="auto"/>
          <w:spacing w:val="0"/>
          <w:sz w:val="21"/>
          <w:szCs w:val="21"/>
          <w:shd w:val="clear" w:fill="FFFFFF"/>
          <w:lang w:val="en-US" w:eastAsia="zh-CN"/>
        </w:rPr>
        <w:t>3</w:t>
      </w:r>
      <w:r>
        <w:rPr>
          <w:rFonts w:hint="eastAsia" w:ascii="宋体" w:hAnsi="宋体" w:eastAsia="宋体" w:cs="宋体"/>
          <w:b w:val="0"/>
          <w:bCs w:val="0"/>
          <w:i w:val="0"/>
          <w:caps w:val="0"/>
          <w:color w:val="auto"/>
          <w:spacing w:val="0"/>
          <w:sz w:val="21"/>
          <w:szCs w:val="21"/>
          <w:shd w:val="clear" w:fill="FFFFFF"/>
        </w:rPr>
        <w:t>年（时间以响应文件递交截止日期为准）具备</w:t>
      </w:r>
      <w:r>
        <w:rPr>
          <w:rFonts w:hint="eastAsia" w:ascii="宋体" w:hAnsi="宋体" w:eastAsia="宋体" w:cs="宋体"/>
          <w:b w:val="0"/>
          <w:bCs w:val="0"/>
          <w:i w:val="0"/>
          <w:caps w:val="0"/>
          <w:color w:val="auto"/>
          <w:spacing w:val="0"/>
          <w:sz w:val="21"/>
          <w:szCs w:val="21"/>
          <w:shd w:val="clear" w:fill="FFFFFF"/>
          <w:lang w:val="en-US" w:eastAsia="zh-CN"/>
        </w:rPr>
        <w:t>汽车</w:t>
      </w:r>
      <w:r>
        <w:rPr>
          <w:rFonts w:hint="eastAsia" w:ascii="宋体" w:hAnsi="宋体" w:eastAsia="宋体" w:cs="宋体"/>
          <w:b w:val="0"/>
          <w:bCs w:val="0"/>
          <w:i w:val="0"/>
          <w:caps w:val="0"/>
          <w:color w:val="auto"/>
          <w:spacing w:val="0"/>
          <w:sz w:val="21"/>
          <w:szCs w:val="21"/>
          <w:shd w:val="clear" w:fill="FFFFFF"/>
          <w:lang w:eastAsia="zh-CN"/>
        </w:rPr>
        <w:t>销售业绩</w:t>
      </w:r>
      <w:r>
        <w:rPr>
          <w:rFonts w:hint="eastAsia" w:ascii="宋体" w:hAnsi="宋体" w:eastAsia="宋体" w:cs="宋体"/>
          <w:b w:val="0"/>
          <w:bCs w:val="0"/>
          <w:i w:val="0"/>
          <w:caps w:val="0"/>
          <w:color w:val="auto"/>
          <w:spacing w:val="0"/>
          <w:sz w:val="21"/>
          <w:szCs w:val="21"/>
          <w:shd w:val="clear" w:fill="FFFFFF"/>
        </w:rPr>
        <w:t>，</w:t>
      </w:r>
      <w:r>
        <w:rPr>
          <w:rFonts w:hint="eastAsia" w:ascii="宋体" w:hAnsi="宋体" w:eastAsia="宋体" w:cs="宋体"/>
          <w:b w:val="0"/>
          <w:bCs w:val="0"/>
          <w:i w:val="0"/>
          <w:caps w:val="0"/>
          <w:color w:val="auto"/>
          <w:spacing w:val="0"/>
          <w:sz w:val="21"/>
          <w:szCs w:val="21"/>
          <w:shd w:val="clear" w:fill="FFFFFF"/>
          <w:lang w:eastAsia="zh-CN"/>
        </w:rPr>
        <w:t>销售车辆不得少于</w:t>
      </w:r>
      <w:r>
        <w:rPr>
          <w:rFonts w:hint="eastAsia" w:ascii="宋体" w:hAnsi="宋体" w:eastAsia="宋体" w:cs="宋体"/>
          <w:b w:val="0"/>
          <w:bCs w:val="0"/>
          <w:i w:val="0"/>
          <w:caps w:val="0"/>
          <w:color w:val="auto"/>
          <w:spacing w:val="0"/>
          <w:sz w:val="21"/>
          <w:szCs w:val="21"/>
          <w:shd w:val="clear" w:fill="FFFFFF"/>
          <w:lang w:val="en-US" w:eastAsia="zh-CN"/>
        </w:rPr>
        <w:t>1台。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①未被责令停业，暂扣或吊销执照，或吊销资质证书；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②未进入清算程序，或被宣告破产，或其他丧失履约能力的情形；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③在国家企业信用信息公示系统（http://www.gsxt.gov.cn）中未被列入严重违法失信企业名单；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④在“信用中国”网站（http://www.creditchina.gov.cn）中未被列入失信被执行人名单；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⑤在近三年内（自响应文件递交截止之日向前追溯3年）供应商或其法定代表人未有行贿犯罪行为；</w:t>
      </w:r>
    </w:p>
    <w:p>
      <w:pPr>
        <w:pStyle w:val="11"/>
        <w:pageBreakBefore w:val="0"/>
        <w:kinsoku/>
        <w:wordWrap/>
        <w:overflowPunct/>
        <w:topLinePunct w:val="0"/>
        <w:autoSpaceDE/>
        <w:autoSpaceDN/>
        <w:bidi w:val="0"/>
        <w:adjustRightInd/>
        <w:spacing w:line="560" w:lineRule="exact"/>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联合体：本次采购</w:t>
      </w:r>
      <w:r>
        <w:rPr>
          <w:rFonts w:hint="eastAsia" w:ascii="宋体" w:hAnsi="宋体" w:eastAsia="宋体" w:cs="宋体"/>
          <w:color w:val="auto"/>
          <w:sz w:val="21"/>
          <w:szCs w:val="21"/>
          <w:highlight w:val="none"/>
          <w:u w:val="none"/>
          <w:lang w:val="en-US" w:eastAsia="zh-CN"/>
        </w:rPr>
        <w:t>不接受</w:t>
      </w:r>
      <w:r>
        <w:rPr>
          <w:rFonts w:hint="eastAsia" w:ascii="宋体" w:hAnsi="宋体" w:eastAsia="宋体" w:cs="宋体"/>
          <w:color w:val="auto"/>
          <w:sz w:val="21"/>
          <w:szCs w:val="21"/>
          <w:highlight w:val="none"/>
        </w:rPr>
        <w:t>联合体报价</w:t>
      </w:r>
      <w:r>
        <w:rPr>
          <w:rFonts w:hint="eastAsia" w:ascii="宋体" w:hAnsi="宋体" w:eastAsia="宋体" w:cs="宋体"/>
          <w:color w:val="auto"/>
          <w:sz w:val="21"/>
          <w:szCs w:val="21"/>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单位负责人为同一人或者存在控股、管理关系的不同单位，不得同时参加</w:t>
      </w:r>
      <w:r>
        <w:rPr>
          <w:rFonts w:hint="eastAsia" w:ascii="宋体" w:hAnsi="宋体" w:eastAsia="宋体" w:cs="宋体"/>
          <w:color w:val="auto"/>
          <w:sz w:val="21"/>
          <w:szCs w:val="21"/>
          <w:highlight w:val="none"/>
          <w:lang w:val="en-US" w:eastAsia="zh-CN"/>
        </w:rPr>
        <w:t>同一合同包</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否则相关响应文件均无效</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26" w:name="_Toc4751"/>
      <w:bookmarkStart w:id="27" w:name="_Toc4109_WPSOffice_Level2"/>
      <w:bookmarkStart w:id="28" w:name="_Toc1994"/>
      <w:bookmarkStart w:id="29" w:name="_Toc2996_WPSOffice_Level2"/>
      <w:bookmarkStart w:id="30" w:name="_Toc25666_WPSOffice_Level2"/>
      <w:bookmarkStart w:id="31" w:name="_Toc29452_WPSOffice_Level2"/>
      <w:bookmarkStart w:id="32" w:name="_Toc525632588"/>
      <w:r>
        <w:rPr>
          <w:rFonts w:hint="eastAsia" w:ascii="宋体" w:hAnsi="宋体" w:eastAsia="宋体" w:cs="宋体"/>
          <w:bCs w:val="0"/>
          <w:color w:val="auto"/>
          <w:sz w:val="21"/>
          <w:szCs w:val="21"/>
          <w:highlight w:val="none"/>
          <w:lang w:eastAsia="zh-CN"/>
        </w:rPr>
        <w:t>询比文件</w:t>
      </w:r>
      <w:r>
        <w:rPr>
          <w:rFonts w:hint="eastAsia" w:ascii="宋体" w:hAnsi="宋体" w:eastAsia="宋体" w:cs="宋体"/>
          <w:bCs w:val="0"/>
          <w:color w:val="auto"/>
          <w:sz w:val="21"/>
          <w:szCs w:val="21"/>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供应商应在递交响应文件的截止时间前登录安徽交运集团网站（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），选择所参加的合同包，</w:t>
      </w:r>
      <w:r>
        <w:rPr>
          <w:rFonts w:hint="eastAsia" w:ascii="宋体" w:hAnsi="宋体" w:eastAsia="宋体" w:cs="宋体"/>
          <w:color w:val="auto"/>
          <w:sz w:val="21"/>
          <w:szCs w:val="21"/>
          <w:highlight w:val="none"/>
        </w:rPr>
        <w:t>自行下载</w:t>
      </w:r>
      <w:r>
        <w:rPr>
          <w:rFonts w:hint="eastAsia" w:ascii="宋体" w:hAnsi="宋体" w:eastAsia="宋体" w:cs="宋体"/>
          <w:color w:val="auto"/>
          <w:sz w:val="21"/>
          <w:szCs w:val="21"/>
          <w:highlight w:val="none"/>
          <w:lang w:eastAsia="zh-CN"/>
        </w:rPr>
        <w:t>询比文件</w:t>
      </w:r>
      <w:r>
        <w:rPr>
          <w:rFonts w:hint="eastAsia" w:ascii="宋体" w:hAnsi="宋体" w:eastAsia="宋体" w:cs="宋体"/>
          <w:color w:val="auto"/>
          <w:sz w:val="21"/>
          <w:szCs w:val="21"/>
          <w:highlight w:val="none"/>
          <w:lang w:val="en-US" w:eastAsia="zh-CN"/>
        </w:rPr>
        <w:t>及相关资料</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3" w:name="_Toc726"/>
      <w:bookmarkStart w:id="34" w:name="_Toc525632589"/>
      <w:r>
        <w:rPr>
          <w:rFonts w:hint="eastAsia" w:ascii="宋体" w:hAnsi="宋体" w:eastAsia="宋体" w:cs="宋体"/>
          <w:bCs w:val="0"/>
          <w:color w:val="auto"/>
          <w:sz w:val="21"/>
          <w:szCs w:val="21"/>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响应文件递交的截止时间为</w:t>
      </w:r>
      <w:r>
        <w:rPr>
          <w:rFonts w:hint="eastAsia" w:ascii="宋体" w:hAnsi="宋体" w:eastAsia="宋体" w:cs="宋体"/>
          <w:color w:val="auto"/>
          <w:sz w:val="21"/>
          <w:szCs w:val="21"/>
          <w:highlight w:val="none"/>
          <w:u w:val="single"/>
          <w:lang w:val="en-US" w:eastAsia="zh-CN"/>
        </w:rPr>
        <w:t xml:space="preserve"> 2023 </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u w:val="single"/>
          <w:lang w:val="en-US" w:eastAsia="zh-CN"/>
        </w:rPr>
        <w:t xml:space="preserve"> 27 </w:t>
      </w:r>
      <w:r>
        <w:rPr>
          <w:rFonts w:hint="eastAsia" w:ascii="宋体" w:hAnsi="宋体" w:eastAsia="宋体" w:cs="宋体"/>
          <w:color w:val="auto"/>
          <w:sz w:val="21"/>
          <w:szCs w:val="21"/>
          <w:highlight w:val="none"/>
          <w:lang w:val="en-US" w:eastAsia="zh-CN"/>
        </w:rPr>
        <w:t>日</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时</w:t>
      </w:r>
      <w:r>
        <w:rPr>
          <w:rFonts w:hint="eastAsia" w:ascii="宋体" w:hAnsi="宋体" w:eastAsia="宋体" w:cs="宋体"/>
          <w:color w:val="auto"/>
          <w:sz w:val="21"/>
          <w:szCs w:val="21"/>
          <w:highlight w:val="none"/>
          <w:u w:val="single"/>
          <w:lang w:val="en-US" w:eastAsia="zh-CN"/>
        </w:rPr>
        <w:t xml:space="preserve"> 00 </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，供应商的法定代表人或其授权代理人应于截止时间前将响应文件</w:t>
      </w:r>
      <w:r>
        <w:rPr>
          <w:rFonts w:hint="eastAsia" w:ascii="宋体" w:hAnsi="宋体" w:eastAsia="宋体" w:cs="宋体"/>
          <w:color w:val="auto"/>
          <w:sz w:val="21"/>
          <w:szCs w:val="21"/>
          <w:highlight w:val="none"/>
          <w:lang w:val="en-US" w:eastAsia="zh-CN"/>
        </w:rPr>
        <w:t>递交至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合肥市胜利路</w:t>
      </w:r>
      <w:r>
        <w:rPr>
          <w:rFonts w:hint="eastAsia" w:ascii="宋体" w:hAnsi="宋体" w:eastAsia="宋体" w:cs="宋体"/>
          <w:color w:val="auto"/>
          <w:sz w:val="21"/>
          <w:szCs w:val="21"/>
          <w:highlight w:val="none"/>
          <w:u w:val="single"/>
          <w:lang w:val="en-US" w:eastAsia="zh-CN"/>
        </w:rPr>
        <w:t>35号，</w:t>
      </w:r>
      <w:r>
        <w:rPr>
          <w:rFonts w:hint="eastAsia" w:ascii="宋体" w:hAnsi="宋体" w:eastAsia="宋体" w:cs="宋体"/>
          <w:color w:val="auto"/>
          <w:sz w:val="21"/>
          <w:szCs w:val="21"/>
          <w:highlight w:val="none"/>
          <w:u w:val="single"/>
          <w:lang w:eastAsia="zh-CN"/>
        </w:rPr>
        <w:t>交通饭店三楼</w:t>
      </w:r>
      <w:r>
        <w:rPr>
          <w:rFonts w:hint="eastAsia" w:ascii="宋体" w:hAnsi="宋体" w:eastAsia="宋体" w:cs="宋体"/>
          <w:color w:val="auto"/>
          <w:sz w:val="21"/>
          <w:szCs w:val="21"/>
          <w:highlight w:val="none"/>
          <w:u w:val="single"/>
          <w:lang w:val="en-US" w:eastAsia="zh-CN"/>
        </w:rPr>
        <w:t xml:space="preserve"> 汽车销售有限公司</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en-US" w:eastAsia="zh-CN"/>
        </w:rPr>
        <w:t>（地点）</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5" w:name="_Toc525632591"/>
      <w:bookmarkStart w:id="36" w:name="_Toc22719"/>
      <w:r>
        <w:rPr>
          <w:rFonts w:hint="eastAsia" w:ascii="宋体" w:hAnsi="宋体" w:eastAsia="宋体" w:cs="宋体"/>
          <w:bCs w:val="0"/>
          <w:color w:val="auto"/>
          <w:sz w:val="21"/>
          <w:szCs w:val="21"/>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响应文件的</w:t>
      </w:r>
      <w:r>
        <w:rPr>
          <w:rFonts w:hint="eastAsia" w:ascii="宋体" w:hAnsi="宋体" w:eastAsia="宋体" w:cs="宋体"/>
          <w:color w:val="auto"/>
          <w:sz w:val="21"/>
          <w:szCs w:val="21"/>
          <w:highlight w:val="none"/>
        </w:rPr>
        <w:t>递交截止时间</w:t>
      </w:r>
      <w:r>
        <w:rPr>
          <w:rFonts w:hint="eastAsia" w:ascii="宋体" w:hAnsi="宋体" w:eastAsia="宋体" w:cs="宋体"/>
          <w:color w:val="auto"/>
          <w:sz w:val="21"/>
          <w:szCs w:val="21"/>
          <w:highlight w:val="none"/>
          <w:lang w:val="en-US" w:eastAsia="zh-CN"/>
        </w:rPr>
        <w:t>到后，采购人将于_</w:t>
      </w:r>
      <w:r>
        <w:rPr>
          <w:rFonts w:hint="eastAsia" w:ascii="宋体" w:hAnsi="宋体" w:eastAsia="宋体" w:cs="宋体"/>
          <w:color w:val="auto"/>
          <w:sz w:val="21"/>
          <w:szCs w:val="21"/>
          <w:highlight w:val="none"/>
          <w:u w:val="single"/>
          <w:lang w:val="en-US" w:eastAsia="zh-CN"/>
        </w:rPr>
        <w:t>交通饭店三楼会议室</w:t>
      </w:r>
      <w:r>
        <w:rPr>
          <w:rFonts w:hint="eastAsia" w:ascii="宋体" w:hAnsi="宋体" w:eastAsia="宋体" w:cs="宋体"/>
          <w:color w:val="auto"/>
          <w:sz w:val="21"/>
          <w:szCs w:val="21"/>
          <w:highlight w:val="none"/>
          <w:lang w:val="en-US" w:eastAsia="zh-CN"/>
        </w:rPr>
        <w:t>_（地点）组织进行响应文件的启封。供应商的法定代表人或授权代理人应携带本人身份证、</w:t>
      </w:r>
      <w:r>
        <w:rPr>
          <w:rFonts w:hint="eastAsia" w:ascii="宋体" w:hAnsi="宋体" w:eastAsia="宋体" w:cs="宋体"/>
          <w:color w:val="auto"/>
          <w:sz w:val="21"/>
          <w:szCs w:val="21"/>
          <w:highlight w:val="none"/>
        </w:rPr>
        <w:t>授权代理人</w:t>
      </w:r>
      <w:r>
        <w:rPr>
          <w:rFonts w:hint="eastAsia" w:ascii="宋体" w:hAnsi="宋体" w:eastAsia="宋体" w:cs="宋体"/>
          <w:color w:val="auto"/>
          <w:sz w:val="21"/>
          <w:szCs w:val="21"/>
          <w:highlight w:val="none"/>
          <w:lang w:val="en-US" w:eastAsia="zh-CN"/>
        </w:rPr>
        <w:t>应携带授权委托书准时参加启封会议。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本次采购公告在</w:t>
      </w:r>
      <w:r>
        <w:rPr>
          <w:rFonts w:hint="eastAsia" w:ascii="宋体" w:hAnsi="宋体" w:eastAsia="宋体" w:cs="宋体"/>
          <w:color w:val="auto"/>
          <w:sz w:val="21"/>
          <w:szCs w:val="21"/>
          <w:highlight w:val="none"/>
          <w:lang w:val="en-US" w:eastAsia="zh-CN"/>
        </w:rPr>
        <w:t>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7" w:name="_Toc8501"/>
      <w:bookmarkStart w:id="38" w:name="_Toc26829"/>
      <w:bookmarkStart w:id="39" w:name="_Toc20572_WPSOffice_Level2"/>
      <w:bookmarkStart w:id="40" w:name="_Toc525632592"/>
      <w:bookmarkStart w:id="41" w:name="_Toc321_WPSOffice_Level2"/>
      <w:bookmarkStart w:id="42" w:name="_Toc28571_WPSOffice_Level2"/>
      <w:bookmarkStart w:id="43" w:name="_Toc14943_WPSOffice_Level2"/>
      <w:r>
        <w:rPr>
          <w:rFonts w:hint="eastAsia" w:ascii="宋体" w:hAnsi="宋体" w:eastAsia="宋体" w:cs="宋体"/>
          <w:bCs w:val="0"/>
          <w:color w:val="auto"/>
          <w:sz w:val="21"/>
          <w:szCs w:val="21"/>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 购 人：</w:t>
      </w:r>
      <w:r>
        <w:rPr>
          <w:rFonts w:hint="eastAsia" w:ascii="宋体" w:hAnsi="宋体" w:eastAsia="宋体" w:cs="宋体"/>
          <w:color w:val="auto"/>
          <w:sz w:val="21"/>
          <w:szCs w:val="21"/>
          <w:highlight w:val="none"/>
          <w:u w:val="single"/>
          <w:lang w:val="en-US" w:eastAsia="zh-CN"/>
        </w:rPr>
        <w:t xml:space="preserve"> 安徽交运集团汽车销售有限公司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lang w:val="en-US" w:eastAsia="zh-CN"/>
        </w:rPr>
        <w:t xml:space="preserve"> 合肥市胜利路35号 交通饭店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lang w:val="en-US" w:eastAsia="zh-CN"/>
        </w:rPr>
        <w:t xml:space="preserve"> 230011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u w:val="single"/>
          <w:lang w:val="en-US" w:eastAsia="zh-CN"/>
        </w:rPr>
        <w:t xml:space="preserve"> 张倩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val="en-US" w:eastAsia="zh-CN"/>
        </w:rPr>
        <w:t xml:space="preserve">0551-64299058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电子邮箱：</w:t>
      </w:r>
      <w:r>
        <w:rPr>
          <w:rFonts w:hint="eastAsia" w:ascii="宋体" w:hAnsi="宋体" w:eastAsia="宋体" w:cs="宋体"/>
          <w:color w:val="auto"/>
          <w:sz w:val="21"/>
          <w:szCs w:val="21"/>
          <w:highlight w:val="none"/>
          <w:u w:val="single"/>
          <w:lang w:val="en-US" w:eastAsia="zh-CN"/>
        </w:rPr>
        <w:t xml:space="preserve"> ahjyxs@163.com </w:t>
      </w:r>
      <w:r>
        <w:rPr>
          <w:rFonts w:hint="eastAsia" w:ascii="宋体" w:hAnsi="宋体" w:eastAsia="宋体" w:cs="宋体"/>
          <w:color w:val="auto"/>
          <w:sz w:val="21"/>
          <w:szCs w:val="21"/>
          <w:highlight w:val="none"/>
        </w:rPr>
        <w:t xml:space="preserve"> </w:t>
      </w:r>
    </w:p>
    <w:p>
      <w:pPr>
        <w:pStyle w:val="5"/>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p>
    <w:p>
      <w:pPr>
        <w:pStyle w:val="19"/>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2023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10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20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0000FF"/>
          <w:highlight w:val="none"/>
        </w:rPr>
      </w:pPr>
      <w:r>
        <w:rPr>
          <w:rFonts w:hint="default" w:ascii="Times New Roman" w:hAnsi="Times New Roman" w:cs="Times New Roman"/>
          <w:color w:val="0000FF"/>
          <w:highlight w:val="none"/>
        </w:rPr>
        <w:t>3.2.1 报价应包括国家规定的增值税税金</w:t>
      </w:r>
      <w:r>
        <w:rPr>
          <w:rFonts w:hint="eastAsia" w:ascii="Times New Roman" w:hAnsi="Times New Roman" w:cs="Times New Roman"/>
          <w:color w:val="0000FF"/>
          <w:highlight w:val="none"/>
          <w:lang w:eastAsia="zh-CN"/>
        </w:rPr>
        <w:t>，</w:t>
      </w:r>
      <w:r>
        <w:rPr>
          <w:rFonts w:hint="eastAsia" w:ascii="Times New Roman" w:hAnsi="Times New Roman" w:cs="Times New Roman"/>
          <w:color w:val="0000FF"/>
          <w:highlight w:val="none"/>
          <w:lang w:val="en-US" w:eastAsia="zh-CN"/>
        </w:rPr>
        <w:t>供应商应提供增值税发票13%</w:t>
      </w:r>
      <w:r>
        <w:rPr>
          <w:rFonts w:hint="default" w:ascii="Times New Roman" w:hAnsi="Times New Roman" w:cs="Times New Roman"/>
          <w:color w:val="0000FF"/>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lang w:val="en-US" w:eastAsia="zh-CN"/>
        </w:rPr>
        <w:t>胶装密封</w:t>
      </w:r>
      <w:r>
        <w:rPr>
          <w:rFonts w:ascii="Times New Roman" w:hAnsi="Times New Roman" w:eastAsia="宋体" w:cs="Times New Roman"/>
          <w:highlight w:val="green"/>
        </w:rPr>
        <w:t>装订。</w:t>
      </w:r>
    </w:p>
    <w:p>
      <w:pPr>
        <w:spacing w:line="440" w:lineRule="exact"/>
        <w:ind w:firstLine="420"/>
        <w:rPr>
          <w:rFonts w:hint="eastAsia" w:ascii="Times New Roman" w:hAnsi="Times New Roman" w:eastAsia="宋体" w:cs="Times New Roman"/>
          <w:highlight w:val="green"/>
          <w:lang w:val="en-US" w:eastAsia="zh-CN"/>
        </w:rPr>
      </w:pP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4</w:t>
      </w: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响应文件需</w:t>
      </w:r>
      <w:r>
        <w:rPr>
          <w:rFonts w:hint="eastAsia" w:ascii="Times New Roman" w:hAnsi="Times New Roman" w:eastAsia="宋体" w:cs="Times New Roman"/>
          <w:highlight w:val="green"/>
        </w:rPr>
        <w:t>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w:t>
      </w:r>
      <w:r>
        <w:rPr>
          <w:rFonts w:hint="eastAsia" w:ascii="Times New Roman" w:hAnsi="Times New Roman" w:eastAsia="宋体" w:cs="Times New Roman"/>
          <w:highlight w:val="green"/>
          <w:lang w:val="en-US" w:eastAsia="zh-CN"/>
        </w:rPr>
        <w:t>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green"/>
          <w:lang w:val="en-US" w:eastAsia="zh-CN"/>
        </w:rPr>
      </w:pPr>
      <w:r>
        <w:rPr>
          <w:rFonts w:hint="default" w:ascii="Times New Roman" w:hAnsi="Times New Roman" w:cs="Times New Roman"/>
          <w:color w:val="auto"/>
          <w:highlight w:val="green"/>
        </w:rPr>
        <w:t>4.1.1</w:t>
      </w:r>
      <w:r>
        <w:rPr>
          <w:rFonts w:hint="default" w:ascii="Times New Roman" w:hAnsi="Times New Roman" w:cs="Times New Roman"/>
          <w:color w:val="auto"/>
          <w:highlight w:val="green"/>
          <w:lang w:eastAsia="zh-CN"/>
        </w:rPr>
        <w:t>响应文件</w:t>
      </w:r>
      <w:r>
        <w:rPr>
          <w:rFonts w:hint="eastAsia" w:ascii="Times New Roman" w:hAnsi="Times New Roman" w:cs="Times New Roman"/>
          <w:color w:val="auto"/>
          <w:highlight w:val="green"/>
          <w:lang w:val="en-US" w:eastAsia="zh-CN"/>
        </w:rPr>
        <w:t>正、副本</w:t>
      </w:r>
      <w:r>
        <w:rPr>
          <w:rFonts w:hint="default" w:ascii="Times New Roman" w:hAnsi="Times New Roman" w:cs="Times New Roman"/>
          <w:color w:val="auto"/>
          <w:highlight w:val="green"/>
        </w:rPr>
        <w:t>应</w:t>
      </w:r>
      <w:r>
        <w:rPr>
          <w:rFonts w:hint="eastAsia" w:ascii="Times New Roman" w:hAnsi="Times New Roman" w:cs="Times New Roman"/>
          <w:color w:val="auto"/>
          <w:highlight w:val="green"/>
          <w:lang w:val="en-US" w:eastAsia="zh-CN"/>
        </w:rPr>
        <w:t>胶装</w:t>
      </w:r>
      <w:r>
        <w:rPr>
          <w:rFonts w:hint="default" w:ascii="Times New Roman" w:hAnsi="Times New Roman" w:cs="Times New Roman"/>
          <w:color w:val="auto"/>
          <w:highlight w:val="green"/>
        </w:rPr>
        <w:t>密封包装</w:t>
      </w:r>
      <w:r>
        <w:rPr>
          <w:rFonts w:hint="eastAsia" w:ascii="Times New Roman" w:hAnsi="Times New Roman" w:cs="Times New Roman"/>
          <w:color w:val="auto"/>
          <w:highlight w:val="green"/>
          <w:lang w:val="en-US" w:eastAsia="zh-CN"/>
        </w:rPr>
        <w:t>在封套内</w:t>
      </w:r>
      <w:r>
        <w:rPr>
          <w:rFonts w:hint="eastAsia" w:ascii="Times New Roman" w:hAnsi="Times New Roman" w:cs="Times New Roman"/>
          <w:color w:val="auto"/>
          <w:highlight w:val="green"/>
          <w:lang w:eastAsia="zh-CN"/>
        </w:rPr>
        <w:t>，</w:t>
      </w:r>
      <w:r>
        <w:rPr>
          <w:rFonts w:hint="eastAsia" w:ascii="Times New Roman" w:hAnsi="Times New Roman" w:cs="Times New Roman"/>
          <w:color w:val="auto"/>
          <w:highlight w:val="green"/>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hint="eastAsia" w:ascii="Times New Roman" w:hAnsi="Times New Roman"/>
          <w:color w:val="auto"/>
          <w:highlight w:val="none"/>
          <w:lang w:val="en-US" w:eastAsia="zh-CN"/>
        </w:rPr>
        <w:t>有权</w:t>
      </w:r>
      <w:r>
        <w:rPr>
          <w:rFonts w:ascii="Times New Roman" w:hAnsi="Times New Roman"/>
          <w:color w:val="auto"/>
          <w:highlight w:val="none"/>
        </w:rPr>
        <w:t>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26656972"/>
      <w:bookmarkStart w:id="45" w:name="_Toc9067725"/>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26656973"/>
      <w:bookmarkStart w:id="48" w:name="_Toc14201242"/>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9067726"/>
      <w:bookmarkStart w:id="52" w:name="_Toc14201245"/>
      <w:bookmarkStart w:id="53" w:name="_Toc26656976"/>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26656978"/>
      <w:bookmarkStart w:id="57" w:name="_Toc14201247"/>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26656979"/>
      <w:bookmarkStart w:id="59" w:name="_Toc14201248"/>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14201257"/>
      <w:bookmarkStart w:id="64" w:name="_Toc26656988"/>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26656994"/>
      <w:bookmarkStart w:id="68" w:name="_Toc14201263"/>
      <w:bookmarkStart w:id="69" w:name="_Toc9067731"/>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9"/>
        <w:jc w:val="right"/>
        <w:rPr>
          <w:rFonts w:hint="default" w:ascii="Times New Roman" w:hAnsi="Times New Roman" w:cs="Times New Roman"/>
          <w:color w:val="auto"/>
          <w:sz w:val="21"/>
          <w:szCs w:val="22"/>
          <w:highlight w:val="none"/>
        </w:rPr>
      </w:pPr>
    </w:p>
    <w:p>
      <w:pPr>
        <w:pStyle w:val="19"/>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2"/>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12245_WPSOffice_Level2"/>
      <w:bookmarkStart w:id="72" w:name="_Toc218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5856_WPSOffice_Level2"/>
      <w:bookmarkStart w:id="76" w:name="_Toc31322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14464_WPSOffice_Level2"/>
      <w:bookmarkStart w:id="82" w:name="_Toc32316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13397_WPSOffice_Level2"/>
      <w:bookmarkStart w:id="84" w:name="_Toc3913_WPSOffice_Level2"/>
      <w:bookmarkStart w:id="85" w:name="_Toc5114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3031_WPSOffice_Level2"/>
      <w:bookmarkStart w:id="87" w:name="_Toc8934_WPSOffice_Level2"/>
      <w:bookmarkStart w:id="88" w:name="_Toc23800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lang w:val="en-US" w:eastAsia="zh-CN"/>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lang w:val="en-US" w:eastAsia="zh-CN"/>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单价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合价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 xml:space="preserve">                         </w:t>
            </w:r>
            <w:r>
              <w:rPr>
                <w:rFonts w:hint="eastAsia" w:ascii="Times New Roman" w:hAnsi="Times New Roman" w:cs="Times New Roman"/>
                <w:szCs w:val="21"/>
                <w:lang w:eastAsia="zh-CN"/>
              </w:rPr>
              <w:t>不含税价：</w:t>
            </w:r>
            <w:r>
              <w:rPr>
                <w:rFonts w:hint="eastAsia" w:ascii="Times New Roman" w:hAnsi="Times New Roman" w:cs="Times New Roman"/>
                <w:szCs w:val="21"/>
                <w:lang w:val="en-US" w:eastAsia="zh-CN"/>
              </w:rPr>
              <w:t xml:space="preserve"> 元</w:t>
            </w:r>
            <w:r>
              <w:rPr>
                <w:rFonts w:hint="eastAsia" w:ascii="Times New Roman" w:hAnsi="Times New Roman" w:cs="Times New Roman"/>
                <w:szCs w:val="21"/>
              </w:rPr>
              <w:t xml:space="preserve">       增值税：   </w:t>
            </w:r>
            <w:r>
              <w:rPr>
                <w:rFonts w:hint="eastAsia" w:ascii="Times New Roman" w:hAnsi="Times New Roman" w:cs="Times New Roman"/>
                <w:szCs w:val="21"/>
                <w:lang w:val="en-US" w:eastAsia="zh-CN"/>
              </w:rPr>
              <w:t>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hint="eastAsia" w:ascii="宋体" w:hAnsi="宋体" w:eastAsia="宋体" w:cs="宋体"/>
          <w:szCs w:val="21"/>
          <w:lang w:eastAsia="zh-CN"/>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r>
        <w:rPr>
          <w:rFonts w:hint="eastAsia" w:ascii="宋体" w:hAnsi="宋体" w:eastAsia="宋体" w:cs="宋体"/>
          <w:szCs w:val="21"/>
          <w:lang w:eastAsia="zh-CN"/>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年</w:t>
      </w:r>
      <w:r>
        <w:rPr>
          <w:rFonts w:hint="eastAsia" w:ascii="Times New Roman" w:hAnsi="Times New Roman" w:cs="Times New Roman"/>
          <w:szCs w:val="21"/>
          <w:u w:val="single"/>
          <w:lang w:eastAsia="zh-CN"/>
        </w:rPr>
        <w:t>（</w:t>
      </w:r>
      <w:r>
        <w:rPr>
          <w:rFonts w:hint="eastAsia"/>
          <w:u w:val="single"/>
          <w:lang w:eastAsia="zh-CN"/>
        </w:rPr>
        <w:t>自甲方验收合格货物之日起计算</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hint="default" w:ascii="宋体" w:hAnsi="宋体" w:cs="宋体" w:eastAsiaTheme="minorEastAsia"/>
          <w:kern w:val="0"/>
          <w:szCs w:val="21"/>
          <w:lang w:val="en-US" w:eastAsia="zh-CN"/>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w:t>
      </w:r>
      <w:r>
        <w:rPr>
          <w:rFonts w:hint="eastAsia" w:asciiTheme="minorEastAsia" w:hAnsiTheme="minorEastAsia" w:cstheme="minorEastAsia"/>
          <w:szCs w:val="21"/>
          <w:lang w:val="en-US" w:eastAsia="zh-CN"/>
        </w:rPr>
        <w:t>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 xml:space="preserve">6.2 </w:t>
      </w:r>
      <w:r>
        <w:rPr>
          <w:rFonts w:hint="eastAsia" w:asciiTheme="minorEastAsia" w:hAnsiTheme="minorEastAsia" w:cstheme="minorEastAsia"/>
          <w:szCs w:val="21"/>
          <w:lang w:val="en-US" w:eastAsia="zh-CN"/>
        </w:rPr>
        <w:t>收</w:t>
      </w:r>
      <w:r>
        <w:rPr>
          <w:rFonts w:hint="eastAsia" w:asciiTheme="minorEastAsia" w:hAnsiTheme="minorEastAsia" w:cstheme="minorEastAsia"/>
          <w:szCs w:val="21"/>
        </w:rPr>
        <w:t>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hint="eastAsia" w:asciiTheme="minorEastAsia" w:hAnsiTheme="minorEastAsia" w:cstheme="minorEastAsia"/>
          <w:szCs w:val="21"/>
        </w:rPr>
      </w:pPr>
      <w:r>
        <w:rPr>
          <w:rFonts w:hint="eastAsia" w:asciiTheme="minorEastAsia" w:hAnsiTheme="minorEastAsia" w:cstheme="minorEastAsia"/>
          <w:szCs w:val="21"/>
        </w:rPr>
        <w:t>开户行：</w:t>
      </w:r>
    </w:p>
    <w:p>
      <w:pPr>
        <w:pStyle w:val="7"/>
        <w:rPr>
          <w:rFonts w:hint="eastAsia"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采购需求及清单</w:t>
      </w:r>
      <w:bookmarkEnd w:id="91"/>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r>
        <w:rPr>
          <w:rFonts w:hint="eastAsia" w:ascii="宋体" w:hAnsi="宋体" w:cs="仿宋_GB2312"/>
          <w:sz w:val="30"/>
          <w:szCs w:val="30"/>
          <w:lang w:val="en-US" w:eastAsia="zh-CN"/>
        </w:rPr>
        <w:t>（1）</w:t>
      </w:r>
    </w:p>
    <w:tbl>
      <w:tblPr>
        <w:tblStyle w:val="12"/>
        <w:tblW w:w="9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1204"/>
        <w:gridCol w:w="4764"/>
        <w:gridCol w:w="3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62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上汽大通V90参数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04" w:type="dxa"/>
            <w:vMerge w:val="restart"/>
            <w:tcBorders>
              <w:top w:val="nil"/>
              <w:left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基础参数</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76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w:t>
            </w:r>
          </w:p>
        </w:tc>
        <w:tc>
          <w:tcPr>
            <w:tcW w:w="31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2.0T涡轮增压发动机</w:t>
            </w:r>
            <w:r>
              <w:rPr>
                <w:rFonts w:hint="eastAsia" w:ascii="宋体" w:hAnsi="宋体" w:eastAsia="宋体" w:cs="宋体"/>
                <w:i w:val="0"/>
                <w:iCs w:val="0"/>
                <w:color w:val="000000"/>
                <w:kern w:val="0"/>
                <w:sz w:val="18"/>
                <w:szCs w:val="18"/>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变速箱</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6AT变速箱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长*宽*高（mm）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5498x2062x2545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轴距（mm）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油箱容积（L）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车门（个）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left w:val="nil"/>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座位数（个）</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04" w:type="dxa"/>
            <w:vMerge w:val="restart"/>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底盘</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驱动方式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前置后驱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麦弗逊式独立悬架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后悬架类型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04" w:type="dxa"/>
            <w:vMerge w:val="restart"/>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车轮制动</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后制动类型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235/65 R16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后轮胎规格</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235/65 R16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04" w:type="dxa"/>
            <w:vMerge w:val="restart"/>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发动机类型</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上汽Π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排量（mL）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排量（L）</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进气形式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额定功率（ps/rpm）</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最大扭矩（N.m/rpm）</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375/1500~2400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主/被动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安全装备</w:t>
            </w: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主副驾驶座安全气囊</w:t>
            </w:r>
          </w:p>
        </w:tc>
        <w:tc>
          <w:tcPr>
            <w:tcW w:w="3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前后雷达</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ABS+EBD+BAS</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ESP+HHC</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EPS电动助力转向</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2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高清倒车影像</w:t>
            </w:r>
          </w:p>
        </w:tc>
        <w:tc>
          <w:tcPr>
            <w:tcW w:w="3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r>
        <w:rPr>
          <w:rFonts w:hint="eastAsia" w:ascii="宋体" w:hAnsi="宋体" w:cs="仿宋_GB2312"/>
          <w:sz w:val="30"/>
          <w:szCs w:val="30"/>
          <w:lang w:val="en-US" w:eastAsia="zh-CN"/>
        </w:rPr>
        <w:t>（2）</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长宽高：5990*2050*2760</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发动机：YCY24140-60A</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功率：140马力</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扭矩：350N.m</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变速箱：国产五档变速箱</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前后桥：国产2.8T前桥/5T后桥</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轮胎：215/75R17.5真空子午线胎</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乘客门：外摆乘客门、后雨刮</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空调/暖风：非独立内置式空调、暖风</w:t>
      </w:r>
    </w:p>
    <w:p>
      <w:pPr>
        <w:keepNext w:val="0"/>
        <w:keepLines w:val="0"/>
        <w:pageBreakBefore w:val="0"/>
        <w:widowControl w:val="0"/>
        <w:tabs>
          <w:tab w:val="left" w:pos="600"/>
        </w:tabs>
        <w:kinsoku/>
        <w:wordWrap/>
        <w:overflowPunct/>
        <w:topLinePunct w:val="0"/>
        <w:autoSpaceDE/>
        <w:autoSpaceDN/>
        <w:bidi w:val="0"/>
        <w:adjustRightInd/>
        <w:snapToGrid/>
        <w:spacing w:before="0" w:beforeAutospacing="0" w:after="0" w:afterAutospacing="0" w:line="560" w:lineRule="atLeast"/>
        <w:ind w:firstLine="180" w:firstLineChars="100"/>
        <w:jc w:val="both"/>
        <w:textAlignment w:val="baseline"/>
        <w:rPr>
          <w:rFonts w:hint="eastAsia"/>
          <w:b w:val="0"/>
          <w:bCs/>
          <w:i w:val="0"/>
          <w:caps w:val="0"/>
          <w:spacing w:val="0"/>
          <w:w w:val="100"/>
          <w:sz w:val="18"/>
          <w:szCs w:val="18"/>
          <w:lang w:val="en-US" w:eastAsia="zh-CN"/>
        </w:rPr>
      </w:pPr>
      <w:r>
        <w:rPr>
          <w:rFonts w:hint="eastAsia" w:asciiTheme="minorHAnsi" w:eastAsiaTheme="minorEastAsia"/>
          <w:b w:val="0"/>
          <w:bCs/>
          <w:i w:val="0"/>
          <w:caps w:val="0"/>
          <w:spacing w:val="0"/>
          <w:w w:val="100"/>
          <w:sz w:val="18"/>
          <w:szCs w:val="18"/>
          <w:lang w:val="en-US" w:eastAsia="zh-CN"/>
        </w:rPr>
        <w:t>其它配置：高位刹车灯、仿地毯地板革、1</w:t>
      </w:r>
      <w:r>
        <w:rPr>
          <w:rFonts w:hint="eastAsia"/>
          <w:b w:val="0"/>
          <w:bCs/>
          <w:i w:val="0"/>
          <w:caps w:val="0"/>
          <w:spacing w:val="0"/>
          <w:w w:val="100"/>
          <w:sz w:val="18"/>
          <w:szCs w:val="18"/>
          <w:lang w:val="en-US" w:eastAsia="zh-CN"/>
        </w:rPr>
        <w:t>9</w:t>
      </w:r>
      <w:r>
        <w:rPr>
          <w:rFonts w:hint="eastAsia" w:asciiTheme="minorHAnsi" w:eastAsiaTheme="minorEastAsia"/>
          <w:b w:val="0"/>
          <w:bCs/>
          <w:i w:val="0"/>
          <w:caps w:val="0"/>
          <w:spacing w:val="0"/>
          <w:w w:val="100"/>
          <w:sz w:val="18"/>
          <w:szCs w:val="18"/>
          <w:lang w:val="en-US" w:eastAsia="zh-CN"/>
        </w:rPr>
        <w:t>座带扶手可调座椅、天窗带换气扇、前盘后鼓制动、倒车影像、电动外摆门、前脸镀铬套装、整车窗帘</w:t>
      </w: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10"/>
        <w:widowControl w:val="0"/>
        <w:numPr>
          <w:ilvl w:val="0"/>
          <w:numId w:val="0"/>
        </w:numPr>
        <w:spacing w:line="360" w:lineRule="auto"/>
        <w:ind w:right="0" w:rightChars="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p>
      <w:pPr>
        <w:pStyle w:val="10"/>
        <w:widowControl w:val="0"/>
        <w:numPr>
          <w:ilvl w:val="0"/>
          <w:numId w:val="0"/>
        </w:numPr>
        <w:spacing w:line="360" w:lineRule="auto"/>
        <w:ind w:right="0" w:rightChars="0"/>
        <w:jc w:val="both"/>
        <w:rPr>
          <w:rFonts w:hint="eastAsia" w:ascii="仿宋" w:hAnsi="仿宋" w:eastAsia="仿宋" w:cs="仿宋"/>
          <w:b/>
          <w:bCs/>
          <w:sz w:val="30"/>
          <w:szCs w:val="30"/>
          <w:lang w:val="en-US" w:eastAsia="zh-CN"/>
        </w:rPr>
      </w:pPr>
    </w:p>
    <w:tbl>
      <w:tblPr>
        <w:tblStyle w:val="12"/>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60"/>
        <w:gridCol w:w="2611"/>
        <w:gridCol w:w="824"/>
        <w:gridCol w:w="1001"/>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noWrap w:val="0"/>
            <w:vAlign w:val="center"/>
          </w:tcPr>
          <w:p>
            <w:pPr>
              <w:ind w:firstLine="0" w:firstLineChars="0"/>
              <w:jc w:val="center"/>
              <w:rPr>
                <w:rFonts w:hint="eastAsia" w:eastAsiaTheme="minorEastAsia"/>
                <w:sz w:val="30"/>
                <w:szCs w:val="30"/>
                <w:lang w:eastAsia="zh-CN"/>
              </w:rPr>
            </w:pPr>
            <w:r>
              <w:rPr>
                <w:rFonts w:hint="eastAsia" w:eastAsiaTheme="minorEastAsia"/>
                <w:sz w:val="30"/>
                <w:szCs w:val="30"/>
                <w:lang w:eastAsia="zh-CN"/>
              </w:rPr>
              <w:t>包</w:t>
            </w:r>
          </w:p>
        </w:tc>
        <w:tc>
          <w:tcPr>
            <w:tcW w:w="1260" w:type="dxa"/>
            <w:noWrap w:val="0"/>
            <w:vAlign w:val="center"/>
          </w:tcPr>
          <w:p>
            <w:pPr>
              <w:ind w:firstLine="0" w:firstLineChars="0"/>
              <w:jc w:val="center"/>
              <w:rPr>
                <w:sz w:val="30"/>
                <w:szCs w:val="30"/>
              </w:rPr>
            </w:pPr>
            <w:r>
              <w:rPr>
                <w:rFonts w:hint="eastAsia"/>
                <w:sz w:val="30"/>
                <w:szCs w:val="30"/>
              </w:rPr>
              <w:t>名称</w:t>
            </w:r>
          </w:p>
        </w:tc>
        <w:tc>
          <w:tcPr>
            <w:tcW w:w="2611" w:type="dxa"/>
            <w:noWrap w:val="0"/>
            <w:vAlign w:val="center"/>
          </w:tcPr>
          <w:p>
            <w:pPr>
              <w:ind w:firstLine="0" w:firstLineChars="0"/>
              <w:jc w:val="center"/>
              <w:rPr>
                <w:sz w:val="30"/>
                <w:szCs w:val="30"/>
              </w:rPr>
            </w:pPr>
            <w:r>
              <w:rPr>
                <w:rFonts w:hint="eastAsia"/>
                <w:sz w:val="30"/>
                <w:szCs w:val="30"/>
              </w:rPr>
              <w:t>品牌型号</w:t>
            </w:r>
          </w:p>
        </w:tc>
        <w:tc>
          <w:tcPr>
            <w:tcW w:w="824" w:type="dxa"/>
            <w:noWrap w:val="0"/>
            <w:vAlign w:val="center"/>
          </w:tcPr>
          <w:p>
            <w:pPr>
              <w:ind w:firstLine="0" w:firstLineChars="0"/>
              <w:jc w:val="center"/>
              <w:rPr>
                <w:sz w:val="30"/>
                <w:szCs w:val="30"/>
              </w:rPr>
            </w:pPr>
            <w:r>
              <w:rPr>
                <w:rFonts w:hint="eastAsia"/>
                <w:sz w:val="30"/>
                <w:szCs w:val="30"/>
              </w:rPr>
              <w:t>单位</w:t>
            </w:r>
          </w:p>
        </w:tc>
        <w:tc>
          <w:tcPr>
            <w:tcW w:w="1001"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asciiTheme="minorHAnsi" w:eastAsiaTheme="minorEastAsia"/>
                <w:sz w:val="30"/>
                <w:szCs w:val="30"/>
                <w:lang w:val="en-US" w:eastAsia="zh-CN"/>
              </w:rPr>
              <w:t>颜色</w:t>
            </w:r>
          </w:p>
        </w:tc>
        <w:tc>
          <w:tcPr>
            <w:tcW w:w="825" w:type="dxa"/>
            <w:noWrap w:val="0"/>
            <w:vAlign w:val="center"/>
          </w:tcPr>
          <w:p>
            <w:pPr>
              <w:ind w:firstLine="0" w:firstLineChars="0"/>
              <w:jc w:val="center"/>
              <w:rPr>
                <w:rFonts w:hint="eastAsia" w:eastAsiaTheme="minorEastAsia"/>
                <w:sz w:val="30"/>
                <w:szCs w:val="30"/>
                <w:lang w:eastAsia="zh-CN"/>
              </w:rPr>
            </w:pPr>
            <w:r>
              <w:rPr>
                <w:rFonts w:hint="eastAsia" w:eastAsiaTheme="minorEastAsia"/>
                <w:sz w:val="30"/>
                <w:szCs w:val="30"/>
                <w:lang w:eastAsia="zh-CN"/>
              </w:rPr>
              <w:t>座位</w:t>
            </w:r>
          </w:p>
        </w:tc>
        <w:tc>
          <w:tcPr>
            <w:tcW w:w="1084" w:type="dxa"/>
            <w:noWrap w:val="0"/>
            <w:vAlign w:val="center"/>
          </w:tcPr>
          <w:p>
            <w:pPr>
              <w:ind w:firstLine="0" w:firstLineChars="0"/>
              <w:jc w:val="center"/>
              <w:rPr>
                <w:rFonts w:hint="eastAsia" w:eastAsiaTheme="minorEastAsia"/>
                <w:sz w:val="30"/>
                <w:szCs w:val="30"/>
                <w:lang w:eastAsia="zh-CN"/>
              </w:rPr>
            </w:pPr>
            <w:r>
              <w:rPr>
                <w:rFonts w:hint="eastAsia" w:eastAsiaTheme="minorEastAsia"/>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小型客车</w:t>
            </w:r>
          </w:p>
        </w:tc>
        <w:tc>
          <w:tcPr>
            <w:tcW w:w="2611"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上汽大通</w:t>
            </w:r>
            <w:r>
              <w:rPr>
                <w:rFonts w:hint="eastAsia" w:ascii="宋体" w:hAnsi="宋体" w:eastAsia="宋体" w:cs="宋体"/>
                <w:b w:val="0"/>
                <w:bCs w:val="0"/>
                <w:sz w:val="21"/>
                <w:szCs w:val="21"/>
                <w:lang w:val="en-US" w:eastAsia="zh-CN"/>
              </w:rPr>
              <w:t>V90</w:t>
            </w:r>
          </w:p>
        </w:tc>
        <w:tc>
          <w:tcPr>
            <w:tcW w:w="824" w:type="dxa"/>
            <w:noWrap w:val="0"/>
            <w:vAlign w:val="center"/>
          </w:tcPr>
          <w:p>
            <w:pPr>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辆</w:t>
            </w:r>
          </w:p>
        </w:tc>
        <w:tc>
          <w:tcPr>
            <w:tcW w:w="1001"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工程黄</w:t>
            </w:r>
          </w:p>
        </w:tc>
        <w:tc>
          <w:tcPr>
            <w:tcW w:w="825" w:type="dxa"/>
            <w:noWrap w:val="0"/>
            <w:vAlign w:val="center"/>
          </w:tcPr>
          <w:p>
            <w:pPr>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084" w:type="dxa"/>
            <w:noWrap w:val="0"/>
            <w:vAlign w:val="center"/>
          </w:tcPr>
          <w:p>
            <w:pPr>
              <w:ind w:firstLine="0" w:firstLineChars="0"/>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小型客车</w:t>
            </w:r>
          </w:p>
        </w:tc>
        <w:tc>
          <w:tcPr>
            <w:tcW w:w="2611"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金旅XML6601J16客车</w:t>
            </w:r>
          </w:p>
        </w:tc>
        <w:tc>
          <w:tcPr>
            <w:tcW w:w="824"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辆</w:t>
            </w:r>
          </w:p>
        </w:tc>
        <w:tc>
          <w:tcPr>
            <w:tcW w:w="1001"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香槟金</w:t>
            </w:r>
          </w:p>
        </w:tc>
        <w:tc>
          <w:tcPr>
            <w:tcW w:w="825" w:type="dxa"/>
            <w:noWrap w:val="0"/>
            <w:vAlign w:val="center"/>
          </w:tcPr>
          <w:p>
            <w:pPr>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18+1</w:t>
            </w:r>
          </w:p>
        </w:tc>
        <w:tc>
          <w:tcPr>
            <w:tcW w:w="1084" w:type="dxa"/>
            <w:noWrap w:val="0"/>
            <w:vAlign w:val="center"/>
          </w:tcPr>
          <w:p>
            <w:pPr>
              <w:ind w:firstLine="0" w:firstLineChars="0"/>
              <w:jc w:val="center"/>
              <w:rPr>
                <w:rFonts w:hint="eastAsia" w:ascii="宋体" w:hAnsi="宋体" w:eastAsia="宋体" w:cs="宋体"/>
                <w:sz w:val="21"/>
                <w:szCs w:val="21"/>
                <w:lang w:val="en-US" w:eastAsia="zh-CN"/>
              </w:rPr>
            </w:pPr>
          </w:p>
        </w:tc>
      </w:tr>
    </w:tbl>
    <w:p>
      <w:pPr>
        <w:pStyle w:val="10"/>
        <w:widowControl w:val="0"/>
        <w:numPr>
          <w:ilvl w:val="0"/>
          <w:numId w:val="0"/>
        </w:numPr>
        <w:spacing w:line="360" w:lineRule="auto"/>
        <w:ind w:right="0" w:rightChars="0"/>
        <w:jc w:val="both"/>
        <w:rPr>
          <w:rFonts w:hint="eastAsia" w:ascii="仿宋" w:hAnsi="仿宋" w:eastAsia="仿宋" w:cs="仿宋"/>
          <w:b/>
          <w:bCs/>
          <w:sz w:val="30"/>
          <w:szCs w:val="30"/>
          <w:lang w:val="en-US" w:eastAsia="zh-CN"/>
        </w:rPr>
      </w:pPr>
    </w:p>
    <w:p>
      <w:pPr>
        <w:pStyle w:val="5"/>
        <w:rPr>
          <w:rFonts w:hint="eastAsia" w:ascii="宋体" w:hAnsi="宋体" w:eastAsia="宋体" w:cs="宋体"/>
          <w:b/>
          <w:bCs/>
          <w:color w:val="auto"/>
          <w:sz w:val="21"/>
          <w:szCs w:val="21"/>
          <w:highlight w:val="none"/>
          <w:lang w:val="en-US" w:eastAsia="zh-CN"/>
        </w:rPr>
      </w:pPr>
      <w:bookmarkStart w:id="92" w:name="_Toc9834_WPSOffice_Level1"/>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2"/>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3" w:name="_Toc1914_WPSOffice_Level1"/>
      <w:bookmarkStart w:id="94" w:name="_Toc17394_WPSOffice_Level1"/>
      <w:bookmarkStart w:id="95" w:name="_Toc27552_WPSOffice_Level1"/>
      <w:bookmarkStart w:id="96"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3"/>
      <w:bookmarkEnd w:id="94"/>
      <w:bookmarkEnd w:id="95"/>
      <w:bookmarkEnd w:id="96"/>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7" w:name="_Toc25232_WPSOffice_Level2"/>
      <w:bookmarkStart w:id="98"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7"/>
      <w:bookmarkEnd w:id="98"/>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99" w:name="_Toc20076_WPSOffice_Level2"/>
      <w:bookmarkStart w:id="100"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99"/>
      <w:bookmarkEnd w:id="100"/>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1" w:name="_Toc21974_WPSOffice_Level2"/>
      <w:bookmarkStart w:id="102" w:name="_Toc22351_WPSOffice_Level2"/>
      <w:r>
        <w:rPr>
          <w:rFonts w:hint="default" w:ascii="Times New Roman" w:hAnsi="Times New Roman" w:eastAsia="黑体" w:cs="Times New Roman"/>
          <w:color w:val="auto"/>
          <w:sz w:val="28"/>
          <w:szCs w:val="28"/>
          <w:highlight w:val="none"/>
        </w:rPr>
        <w:t>目     录</w:t>
      </w:r>
      <w:bookmarkEnd w:id="101"/>
      <w:bookmarkEnd w:id="102"/>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近年类似业绩情况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8</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numPr>
          <w:ilvl w:val="0"/>
          <w:numId w:val="4"/>
        </w:num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3" w:name="_Toc2765_WPSOffice_Level1"/>
      <w:bookmarkStart w:id="104" w:name="_Toc1687_WPSOffice_Level1"/>
      <w:bookmarkStart w:id="105" w:name="_Toc29399_WPSOffice_Level1"/>
      <w:bookmarkStart w:id="106" w:name="_Toc30031_WPSOffice_Level1"/>
      <w:bookmarkStart w:id="107" w:name="_Toc18312_WPSOffice_Level1"/>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03"/>
      <w:bookmarkEnd w:id="104"/>
      <w:bookmarkEnd w:id="105"/>
      <w:bookmarkEnd w:id="106"/>
      <w:bookmarkEnd w:id="107"/>
    </w:p>
    <w:p>
      <w:pPr>
        <w:pStyle w:val="5"/>
        <w:numPr>
          <w:ilvl w:val="0"/>
          <w:numId w:val="0"/>
        </w:numPr>
        <w:rPr>
          <w:rFonts w:hint="default"/>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08" w:name="_Toc12530_WPSOffice_Level1"/>
      <w:bookmarkStart w:id="109" w:name="_Toc18668_WPSOffice_Level1"/>
      <w:bookmarkStart w:id="110" w:name="_Toc32350_WPSOffice_Level1"/>
      <w:bookmarkStart w:id="111" w:name="_Toc14563_WPSOffice_Level1"/>
      <w:bookmarkStart w:id="112" w:name="_Toc8695_WPSOffice_Level1"/>
      <w:r>
        <w:rPr>
          <w:rFonts w:hint="default" w:ascii="Times New Roman" w:hAnsi="Times New Roman" w:eastAsia="黑体" w:cs="Times New Roman"/>
          <w:color w:val="auto"/>
          <w:sz w:val="28"/>
          <w:szCs w:val="28"/>
          <w:highlight w:val="none"/>
        </w:rPr>
        <w:t>二、法定代表人身份证明及授权委托书</w:t>
      </w:r>
      <w:bookmarkEnd w:id="108"/>
      <w:bookmarkEnd w:id="109"/>
      <w:bookmarkEnd w:id="110"/>
      <w:bookmarkEnd w:id="111"/>
      <w:bookmarkEnd w:id="112"/>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13" w:name="_Toc5153_WPSOffice_Level2"/>
      <w:bookmarkStart w:id="114" w:name="_Toc20803_WPSOffice_Level2"/>
      <w:r>
        <w:rPr>
          <w:rFonts w:hint="default" w:ascii="Times New Roman" w:hAnsi="Times New Roman" w:eastAsia="黑体" w:cs="Times New Roman"/>
          <w:bCs/>
          <w:color w:val="auto"/>
          <w:sz w:val="28"/>
          <w:szCs w:val="28"/>
          <w:highlight w:val="none"/>
        </w:rPr>
        <w:t>2-1 法定代表人身份证明</w:t>
      </w:r>
      <w:bookmarkEnd w:id="113"/>
      <w:bookmarkEnd w:id="114"/>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年龄：</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pStyle w:val="5"/>
        <w:rPr>
          <w:rFonts w:hint="default"/>
        </w:rPr>
      </w:pP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15" w:name="_Toc19768_WPSOffice_Level2"/>
      <w:bookmarkStart w:id="116"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15"/>
      <w:bookmarkEnd w:id="116"/>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17" w:name="_Toc32085_WPSOffice_Level1"/>
      <w:bookmarkStart w:id="118" w:name="_Toc24567_WPSOffice_Level1"/>
      <w:bookmarkStart w:id="119" w:name="_Toc24530_WPSOffice_Level1"/>
      <w:bookmarkStart w:id="120" w:name="_Toc15186_WPSOffice_Level1"/>
      <w:bookmarkStart w:id="121"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17"/>
      <w:bookmarkEnd w:id="118"/>
      <w:bookmarkEnd w:id="119"/>
      <w:bookmarkEnd w:id="120"/>
      <w:r>
        <w:rPr>
          <w:rFonts w:hint="eastAsia" w:ascii="Times New Roman" w:hAnsi="Times New Roman" w:eastAsia="黑体" w:cs="Times New Roman"/>
          <w:color w:val="auto"/>
          <w:sz w:val="28"/>
          <w:szCs w:val="28"/>
          <w:highlight w:val="none"/>
          <w:lang w:eastAsia="zh-CN"/>
        </w:rPr>
        <w:t>报价清单</w:t>
      </w:r>
      <w:bookmarkEnd w:id="121"/>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2"/>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22" w:name="_Toc7738_WPSOffice_Level1"/>
      <w:bookmarkStart w:id="123" w:name="_Toc10436_WPSOffice_Level1"/>
      <w:bookmarkStart w:id="124" w:name="_Toc31445_WPSOffice_Level1"/>
      <w:bookmarkStart w:id="125" w:name="_Toc22815_WPSOffice_Level1"/>
      <w:bookmarkStart w:id="126" w:name="_Toc23545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27" w:name="_Toc27600_WPSOffice_Level2"/>
      <w:bookmarkStart w:id="128"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22"/>
      <w:bookmarkEnd w:id="123"/>
      <w:bookmarkEnd w:id="124"/>
      <w:bookmarkEnd w:id="125"/>
      <w:bookmarkEnd w:id="126"/>
      <w:bookmarkEnd w:id="127"/>
      <w:bookmarkEnd w:id="128"/>
    </w:p>
    <w:p>
      <w:pPr>
        <w:topLinePunct/>
        <w:spacing w:line="440" w:lineRule="exact"/>
        <w:jc w:val="center"/>
        <w:rPr>
          <w:rFonts w:hint="default" w:ascii="Times New Roman" w:hAnsi="Times New Roman" w:cs="Times New Roman"/>
          <w:color w:val="auto"/>
          <w:sz w:val="23"/>
          <w:szCs w:val="23"/>
          <w:highlight w:val="none"/>
        </w:rPr>
      </w:pPr>
    </w:p>
    <w:tbl>
      <w:tblPr>
        <w:tblStyle w:val="12"/>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29" w:name="_Toc19004_WPSOffice_Level1"/>
      <w:bookmarkStart w:id="130" w:name="_Toc1452_WPSOffice_Level1"/>
      <w:bookmarkStart w:id="131" w:name="_Toc5072_WPSOffice_Level1"/>
      <w:bookmarkStart w:id="132" w:name="_Toc18547_WPSOffice_Level1"/>
      <w:bookmarkStart w:id="133" w:name="_Toc37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29"/>
      <w:bookmarkEnd w:id="130"/>
      <w:bookmarkEnd w:id="131"/>
      <w:bookmarkEnd w:id="132"/>
      <w:bookmarkEnd w:id="133"/>
    </w:p>
    <w:tbl>
      <w:tblPr>
        <w:tblStyle w:val="1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近3年内销售车辆的合同或其他证明材料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34" w:name="_Toc30712_WPSOffice_Level1"/>
      <w:bookmarkStart w:id="135" w:name="_Toc3893_WPSOffice_Level1"/>
      <w:bookmarkStart w:id="136" w:name="_Toc5403_WPSOffice_Level1"/>
      <w:bookmarkStart w:id="137" w:name="_Toc9267_WPSOffice_Level1"/>
      <w:bookmarkStart w:id="138" w:name="_Toc12019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34"/>
      <w:bookmarkEnd w:id="135"/>
      <w:bookmarkEnd w:id="136"/>
      <w:bookmarkEnd w:id="137"/>
      <w:bookmarkEnd w:id="138"/>
    </w:p>
    <w:p>
      <w:pPr>
        <w:topLinePunct/>
        <w:spacing w:line="440" w:lineRule="exact"/>
        <w:rPr>
          <w:rFonts w:hint="default" w:ascii="Times New Roman" w:hAnsi="Times New Roman" w:cs="Times New Roman"/>
          <w:bCs/>
          <w:color w:val="auto"/>
          <w:sz w:val="23"/>
          <w:szCs w:val="23"/>
          <w:highlight w:val="none"/>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0"/>
        </w:numPr>
        <w:jc w:val="both"/>
        <w:rPr>
          <w:rFonts w:hint="eastAsia"/>
          <w:b/>
          <w:bCs/>
          <w:sz w:val="28"/>
          <w:szCs w:val="28"/>
          <w:lang w:eastAsia="zh-CN"/>
        </w:rPr>
      </w:pPr>
      <w:r>
        <w:rPr>
          <w:rFonts w:hint="eastAsia"/>
          <w:b/>
          <w:bCs/>
          <w:sz w:val="28"/>
          <w:szCs w:val="28"/>
          <w:lang w:val="en-US" w:eastAsia="zh-CN"/>
        </w:rPr>
        <w:t xml:space="preserve">            七、技术性能（质量）指标描述</w:t>
      </w:r>
    </w:p>
    <w:p>
      <w:pPr>
        <w:pStyle w:val="5"/>
        <w:numPr>
          <w:ilvl w:val="0"/>
          <w:numId w:val="0"/>
        </w:numPr>
        <w:ind w:firstLine="1687" w:firstLineChars="600"/>
        <w:jc w:val="both"/>
        <w:rPr>
          <w:rFonts w:hint="eastAsia"/>
          <w:b/>
          <w:bCs/>
          <w:sz w:val="28"/>
          <w:szCs w:val="28"/>
          <w:lang w:eastAsia="zh-CN"/>
        </w:rPr>
      </w:pPr>
      <w:r>
        <w:rPr>
          <w:rFonts w:hint="eastAsia"/>
          <w:b/>
          <w:bCs/>
          <w:sz w:val="28"/>
          <w:szCs w:val="28"/>
          <w:lang w:eastAsia="zh-CN"/>
        </w:rPr>
        <w:t>八、供货方案</w:t>
      </w:r>
    </w:p>
    <w:p>
      <w:pPr>
        <w:pStyle w:val="5"/>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AD1B4E"/>
    <w:rsid w:val="00BA1CAE"/>
    <w:rsid w:val="00D60F2E"/>
    <w:rsid w:val="00EB2C48"/>
    <w:rsid w:val="00F56741"/>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6"/>
    <w:unhideWhenUsed/>
    <w:qFormat/>
    <w:uiPriority w:val="99"/>
    <w:pPr>
      <w:ind w:firstLine="420" w:firstLineChars="200"/>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23232"/>
      <w:sz w:val="21"/>
      <w:szCs w:val="21"/>
      <w:u w:val="none"/>
    </w:rPr>
  </w:style>
  <w:style w:type="character" w:styleId="17">
    <w:name w:val="Hyperlink"/>
    <w:basedOn w:val="14"/>
    <w:qFormat/>
    <w:uiPriority w:val="0"/>
    <w:rPr>
      <w:color w:val="0000FF"/>
      <w:u w:val="singl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 题目"/>
    <w:basedOn w:val="1"/>
    <w:qFormat/>
    <w:uiPriority w:val="0"/>
    <w:pPr>
      <w:ind w:firstLine="0" w:firstLineChars="0"/>
      <w:jc w:val="center"/>
    </w:pPr>
    <w:rPr>
      <w:rFonts w:ascii="黑体" w:hAnsi="黑体" w:eastAsia="黑体"/>
      <w:sz w:val="28"/>
    </w:rPr>
  </w:style>
  <w:style w:type="character" w:customStyle="1" w:styleId="21">
    <w:name w:val="标题 2 Char"/>
    <w:link w:val="3"/>
    <w:qFormat/>
    <w:uiPriority w:val="0"/>
    <w:rPr>
      <w:rFonts w:ascii="Arial" w:hAnsi="Arial"/>
      <w:b/>
      <w:bCs/>
      <w:sz w:val="28"/>
      <w:szCs w:val="32"/>
    </w:rPr>
  </w:style>
  <w:style w:type="character" w:customStyle="1" w:styleId="22">
    <w:name w:val="font0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11"/>
    <w:basedOn w:val="14"/>
    <w:qFormat/>
    <w:uiPriority w:val="0"/>
    <w:rPr>
      <w:rFonts w:hint="eastAsia" w:ascii="宋体" w:hAnsi="宋体" w:eastAsia="宋体" w:cs="宋体"/>
      <w:color w:val="000000"/>
      <w:sz w:val="24"/>
      <w:szCs w:val="24"/>
      <w:u w:val="none"/>
    </w:rPr>
  </w:style>
  <w:style w:type="character" w:customStyle="1" w:styleId="26">
    <w:name w:val="font51"/>
    <w:basedOn w:val="14"/>
    <w:qFormat/>
    <w:uiPriority w:val="0"/>
    <w:rPr>
      <w:rFonts w:ascii="Calibri" w:hAnsi="Calibri" w:cs="Calibri"/>
      <w:color w:val="000000"/>
      <w:sz w:val="24"/>
      <w:szCs w:val="24"/>
      <w:u w:val="none"/>
    </w:rPr>
  </w:style>
  <w:style w:type="character" w:customStyle="1" w:styleId="27">
    <w:name w:val="font21"/>
    <w:basedOn w:val="14"/>
    <w:qFormat/>
    <w:uiPriority w:val="0"/>
    <w:rPr>
      <w:rFonts w:hint="eastAsia" w:ascii="宋体" w:hAnsi="宋体" w:eastAsia="宋体" w:cs="宋体"/>
      <w:b/>
      <w:bCs/>
      <w:color w:val="000000"/>
      <w:sz w:val="20"/>
      <w:szCs w:val="20"/>
      <w:u w:val="none"/>
    </w:rPr>
  </w:style>
  <w:style w:type="character" w:customStyle="1" w:styleId="28">
    <w:name w:val="font81"/>
    <w:basedOn w:val="14"/>
    <w:qFormat/>
    <w:uiPriority w:val="0"/>
    <w:rPr>
      <w:rFonts w:hint="default" w:ascii="Times New Roman" w:hAnsi="Times New Roman" w:cs="Times New Roman"/>
      <w:b/>
      <w:bCs/>
      <w:color w:val="000000"/>
      <w:sz w:val="20"/>
      <w:szCs w:val="20"/>
      <w:u w:val="none"/>
    </w:rPr>
  </w:style>
  <w:style w:type="character" w:customStyle="1" w:styleId="29">
    <w:name w:val="font41"/>
    <w:basedOn w:val="14"/>
    <w:qFormat/>
    <w:uiPriority w:val="0"/>
    <w:rPr>
      <w:rFonts w:hint="eastAsia" w:ascii="宋体" w:hAnsi="宋体" w:eastAsia="宋体" w:cs="宋体"/>
      <w:color w:val="000000"/>
      <w:sz w:val="20"/>
      <w:szCs w:val="20"/>
      <w:u w:val="none"/>
    </w:rPr>
  </w:style>
  <w:style w:type="character" w:customStyle="1" w:styleId="30">
    <w:name w:val="font71"/>
    <w:basedOn w:val="14"/>
    <w:qFormat/>
    <w:uiPriority w:val="0"/>
    <w:rPr>
      <w:rFonts w:hint="eastAsia" w:ascii="宋体" w:hAnsi="宋体" w:eastAsia="宋体" w:cs="宋体"/>
      <w:b/>
      <w:bCs/>
      <w:color w:val="000000"/>
      <w:sz w:val="20"/>
      <w:szCs w:val="20"/>
      <w:u w:val="none"/>
      <w:vertAlign w:val="superscript"/>
    </w:rPr>
  </w:style>
  <w:style w:type="character" w:customStyle="1" w:styleId="31">
    <w:name w:val="hover52"/>
    <w:basedOn w:val="14"/>
    <w:qFormat/>
    <w:uiPriority w:val="0"/>
    <w:rPr>
      <w:color w:val="D61521"/>
    </w:rPr>
  </w:style>
  <w:style w:type="character" w:customStyle="1" w:styleId="32">
    <w:name w:val="NormalCharacter"/>
    <w:semiHidden/>
    <w:qFormat/>
    <w:uiPriority w:val="0"/>
  </w:style>
  <w:style w:type="paragraph" w:customStyle="1" w:styleId="33">
    <w:name w:val="Char Char Char Char Char Char Char1 Char"/>
    <w:basedOn w:val="1"/>
    <w:qFormat/>
    <w:uiPriority w:val="0"/>
    <w:pPr>
      <w:jc w:val="left"/>
    </w:pPr>
    <w:rPr>
      <w:rFonts w:ascii="Tahoma" w:hAnsi="Tahoma"/>
      <w:sz w:val="24"/>
      <w:szCs w:val="20"/>
    </w:rPr>
  </w:style>
  <w:style w:type="paragraph" w:customStyle="1" w:styleId="34">
    <w:name w:val="UserStyle_1"/>
    <w:basedOn w:val="1"/>
    <w:qFormat/>
    <w:uiPriority w:val="0"/>
    <w:rPr>
      <w:rFonts w:ascii="宋体" w:hAnsi="宋体"/>
      <w:lang w:val="zh-CN" w:bidi="zh-CN"/>
    </w:rPr>
  </w:style>
  <w:style w:type="paragraph" w:customStyle="1" w:styleId="35">
    <w:name w:val="Table Paragraph"/>
    <w:basedOn w:val="1"/>
    <w:qFormat/>
    <w:uiPriority w:val="1"/>
    <w:rPr>
      <w:rFonts w:ascii="宋体" w:hAnsi="宋体" w:cs="宋体"/>
      <w:lang w:val="zh-CN" w:bidi="zh-CN"/>
    </w:rPr>
  </w:style>
  <w:style w:type="character" w:customStyle="1" w:styleId="36">
    <w:name w:val="font111"/>
    <w:basedOn w:val="14"/>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10039</Words>
  <Characters>11027</Characters>
  <Lines>0</Lines>
  <Paragraphs>0</Paragraphs>
  <TotalTime>1</TotalTime>
  <ScaleCrop>false</ScaleCrop>
  <LinksUpToDate>false</LinksUpToDate>
  <CharactersWithSpaces>12569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2023-10-20T09:10:12Z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9287CD1DB6F74A3D9E0854E8BB5C20FA</vt:lpwstr>
  </property>
</Properties>
</file>